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42" w:rsidRDefault="00DB51D2" w:rsidP="00606242">
      <w:pPr>
        <w:pStyle w:val="20"/>
        <w:spacing w:line="360" w:lineRule="auto"/>
        <w:ind w:left="2268" w:hangingChars="708" w:hanging="2268"/>
        <w:jc w:val="center"/>
        <w:textDirection w:val="lrTbV"/>
        <w:rPr>
          <w:rFonts w:ascii="華康魏碑體(P)" w:eastAsia="標楷體" w:hAnsi="標楷體"/>
          <w:b/>
          <w:snapToGrid w:val="0"/>
          <w:sz w:val="32"/>
          <w:szCs w:val="32"/>
        </w:rPr>
      </w:pPr>
      <w:r w:rsidRPr="00606242">
        <w:rPr>
          <w:rFonts w:ascii="華康魏碑體(P)" w:eastAsia="標楷體" w:hAnsi="標楷體" w:hint="eastAsia"/>
          <w:b/>
          <w:snapToGrid w:val="0"/>
          <w:sz w:val="32"/>
          <w:szCs w:val="32"/>
        </w:rPr>
        <w:t>財團法人理律文教基金會</w:t>
      </w:r>
    </w:p>
    <w:p w:rsidR="00DB51D2" w:rsidRPr="00606242" w:rsidRDefault="00606242" w:rsidP="00606242">
      <w:pPr>
        <w:pStyle w:val="20"/>
        <w:spacing w:line="360" w:lineRule="auto"/>
        <w:ind w:left="2268" w:hangingChars="708" w:hanging="2268"/>
        <w:jc w:val="center"/>
        <w:textDirection w:val="lrTbV"/>
        <w:rPr>
          <w:rFonts w:ascii="華康魏碑體(P)" w:eastAsia="標楷體" w:hAnsi="標楷體"/>
          <w:b/>
          <w:snapToGrid w:val="0"/>
          <w:sz w:val="32"/>
          <w:szCs w:val="32"/>
        </w:rPr>
      </w:pPr>
      <w:r w:rsidRPr="00606242">
        <w:rPr>
          <w:rFonts w:ascii="華康魏碑體(P)" w:eastAsia="標楷體" w:hAnsi="標楷體" w:hint="eastAsia"/>
          <w:b/>
          <w:snapToGrid w:val="0"/>
          <w:sz w:val="32"/>
          <w:szCs w:val="32"/>
        </w:rPr>
        <w:t>一○九年度</w:t>
      </w:r>
      <w:r w:rsidR="00DB51D2" w:rsidRPr="00606242">
        <w:rPr>
          <w:rFonts w:ascii="華康魏碑體(P)" w:eastAsia="標楷體" w:hAnsi="標楷體" w:hint="eastAsia"/>
          <w:b/>
          <w:snapToGrid w:val="0"/>
          <w:sz w:val="32"/>
          <w:szCs w:val="32"/>
        </w:rPr>
        <w:t>頒發獎助金辦法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textDirection w:val="lrTbV"/>
        <w:rPr>
          <w:rFonts w:ascii="華康魏碑體(P)" w:eastAsia="標楷體" w:hAnsi="標楷體"/>
          <w:snapToGrid w:val="0"/>
          <w:sz w:val="28"/>
          <w:szCs w:val="28"/>
        </w:rPr>
      </w:pP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一、宗　　旨：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為鼓勵大學系所學生研究法學，以提升法治發展，設置本獎學金。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textDirection w:val="lrTbV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二、獎助名額：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提供予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begin"/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 xml:space="preserve">MERGEFIELD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學＿校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separate"/>
      </w:r>
      <w:r w:rsidR="009E6066" w:rsidRPr="009E6066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銘傳</w: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大學法律學</w:t>
      </w:r>
      <w:r w:rsidR="00911100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院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end"/>
      </w:r>
      <w:proofErr w:type="gramStart"/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研究生乙名</w:t>
      </w:r>
      <w:proofErr w:type="gramEnd"/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，</w:t>
      </w:r>
      <w:r w:rsidR="00482FB9">
        <w:rPr>
          <w:rFonts w:ascii="華康魏碑體(P)" w:eastAsia="標楷體" w:hAnsi="標楷體" w:hint="eastAsia"/>
          <w:snapToGrid w:val="0"/>
          <w:sz w:val="28"/>
          <w:szCs w:val="28"/>
        </w:rPr>
        <w:t>學士班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學生二名。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textDirection w:val="lrTbV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三、獎助金額：每名新台幣參萬元整。</w:t>
      </w:r>
    </w:p>
    <w:p w:rsidR="00DB51D2" w:rsidRPr="00713AE1" w:rsidRDefault="00DB51D2" w:rsidP="00B710FC">
      <w:pPr>
        <w:pStyle w:val="20"/>
        <w:spacing w:line="360" w:lineRule="auto"/>
        <w:ind w:leftChars="1" w:left="1985" w:hangingChars="708" w:hanging="1982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四、申請資格：</w:t>
      </w:r>
      <w:r w:rsidR="00B710FC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begin"/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 xml:space="preserve">MERGEFIELD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學＿校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separate"/>
      </w:r>
      <w:r w:rsidR="009E6066" w:rsidRPr="009E6066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銘傳</w: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大學法律學</w:t>
      </w:r>
      <w:r w:rsidR="00911100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院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end"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研究生二年級或</w:t>
      </w:r>
      <w:r w:rsidR="00482FB9" w:rsidRPr="00482FB9">
        <w:rPr>
          <w:rFonts w:ascii="華康魏碑體(P)" w:eastAsia="標楷體" w:hAnsi="標楷體" w:hint="eastAsia"/>
          <w:snapToGrid w:val="0"/>
          <w:sz w:val="28"/>
          <w:szCs w:val="28"/>
        </w:rPr>
        <w:t>學士班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四年級學生，前一學年學業平均成績及操行均優異者。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五、申請時間：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即日起至十月十</w:t>
      </w:r>
      <w:r w:rsidR="00B55E61" w:rsidRPr="00713AE1">
        <w:rPr>
          <w:rFonts w:ascii="華康魏碑體(P)" w:eastAsia="標楷體" w:hAnsi="標楷體" w:hint="eastAsia"/>
          <w:snapToGrid w:val="0"/>
          <w:sz w:val="28"/>
          <w:szCs w:val="28"/>
        </w:rPr>
        <w:t>九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日，</w:t>
      </w:r>
      <w:proofErr w:type="gramStart"/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逕</w:t>
      </w:r>
      <w:proofErr w:type="gramEnd"/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向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begin"/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MERGEFIELD "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學＿校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"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separate"/>
      </w:r>
      <w:r w:rsidR="009E6066" w:rsidRPr="009E6066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銘傳</w: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大學法律學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end"/>
      </w:r>
      <w:r w:rsidR="00911100">
        <w:rPr>
          <w:rFonts w:ascii="華康魏碑體(P)" w:eastAsia="標楷體" w:hAnsi="標楷體" w:hint="eastAsia"/>
          <w:snapToGrid w:val="0"/>
          <w:sz w:val="28"/>
          <w:szCs w:val="28"/>
        </w:rPr>
        <w:t>院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辦公室申請。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六、申請文件：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="00713AE1" w:rsidRPr="00713AE1">
        <w:rPr>
          <w:rFonts w:ascii="華康魏碑體(P)" w:eastAsia="標楷體" w:hAnsi="標楷體" w:hint="eastAsia"/>
          <w:snapToGrid w:val="0"/>
          <w:sz w:val="28"/>
          <w:szCs w:val="28"/>
        </w:rPr>
        <w:t>申請表、</w:t>
      </w:r>
      <w:r w:rsidR="00606242">
        <w:rPr>
          <w:rFonts w:ascii="華康魏碑體(P)" w:eastAsia="標楷體" w:hAnsi="標楷體" w:hint="eastAsia"/>
          <w:snapToGrid w:val="0"/>
          <w:sz w:val="28"/>
          <w:szCs w:val="28"/>
        </w:rPr>
        <w:t>近二</w:t>
      </w:r>
      <w:r w:rsidR="00606242" w:rsidRPr="00713AE1">
        <w:rPr>
          <w:rFonts w:ascii="華康魏碑體(P)" w:eastAsia="標楷體" w:hAnsi="標楷體" w:hint="eastAsia"/>
          <w:snapToGrid w:val="0"/>
          <w:sz w:val="28"/>
          <w:szCs w:val="28"/>
        </w:rPr>
        <w:t>學</w:t>
      </w:r>
      <w:r w:rsidR="00713AE1" w:rsidRPr="00713AE1">
        <w:rPr>
          <w:rFonts w:ascii="華康魏碑體(P)" w:eastAsia="標楷體" w:hAnsi="標楷體" w:hint="eastAsia"/>
          <w:snapToGrid w:val="0"/>
          <w:sz w:val="28"/>
          <w:szCs w:val="28"/>
        </w:rPr>
        <w:t>年成績單、習法心得與志趣自述（約一千字）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。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七、審　　核：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="00B710FC">
        <w:rPr>
          <w:rFonts w:ascii="華康魏碑體(P)" w:eastAsia="標楷體" w:hAnsi="標楷體" w:hint="eastAsia"/>
          <w:snapToGrid w:val="0"/>
          <w:sz w:val="28"/>
          <w:szCs w:val="28"/>
        </w:rPr>
        <w:t>依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begin"/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 xml:space="preserve">MERGEFIELD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學＿校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separate"/>
      </w:r>
      <w:r w:rsidR="009E6066" w:rsidRPr="009E6066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銘傳</w: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大學法律學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end"/>
      </w:r>
      <w:proofErr w:type="gramStart"/>
      <w:r w:rsidR="00911100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院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獎助學金</w:t>
      </w:r>
      <w:proofErr w:type="gramEnd"/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甄選</w:t>
      </w:r>
      <w:r w:rsidR="00B710FC">
        <w:rPr>
          <w:rFonts w:ascii="華康魏碑體(P)" w:eastAsia="標楷體" w:hAnsi="標楷體" w:hint="eastAsia"/>
          <w:snapToGrid w:val="0"/>
          <w:sz w:val="28"/>
          <w:szCs w:val="28"/>
        </w:rPr>
        <w:t>機制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於當年十月三十一日前完成審查。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textDirection w:val="lrTbV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八、頒　　獎：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理律文教基金會於</w:t>
      </w:r>
      <w:r w:rsidR="00B710FC"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begin"/>
      </w:r>
      <w:r w:rsidR="00B710FC"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="00B710FC"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 xml:space="preserve">MERGEFIELD </w:instrText>
      </w:r>
      <w:r w:rsidR="00B710FC"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學＿校</w:instrText>
      </w:r>
      <w:r w:rsidR="00B710FC"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="00B710FC"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separate"/>
      </w:r>
      <w:r w:rsidR="009E6066" w:rsidRPr="009E6066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銘傳</w:t>
      </w:r>
      <w:bookmarkStart w:id="0" w:name="_GoBack"/>
      <w:bookmarkEnd w:id="0"/>
      <w:r w:rsidR="00B710FC"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大學法律學</w:t>
      </w:r>
      <w:r w:rsidR="00911100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院</w:t>
      </w:r>
      <w:r w:rsidR="00B710FC"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end"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函告審定人選後擇期安排頒獎。</w:t>
      </w:r>
    </w:p>
    <w:p w:rsidR="009A084E" w:rsidRPr="00FF7166" w:rsidRDefault="009A084E"/>
    <w:sectPr w:rsidR="009A084E" w:rsidRPr="00FF7166" w:rsidSect="00606242">
      <w:headerReference w:type="default" r:id="rId8"/>
      <w:pgSz w:w="11906" w:h="16838" w:code="9"/>
      <w:pgMar w:top="1418" w:right="1274" w:bottom="1418" w:left="1276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D2" w:rsidRDefault="00DB51D2">
      <w:r>
        <w:separator/>
      </w:r>
    </w:p>
  </w:endnote>
  <w:endnote w:type="continuationSeparator" w:id="0">
    <w:p w:rsidR="00DB51D2" w:rsidRDefault="00DB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簡楷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魏碑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D2" w:rsidRDefault="00DB51D2">
      <w:r>
        <w:separator/>
      </w:r>
    </w:p>
  </w:footnote>
  <w:footnote w:type="continuationSeparator" w:id="0">
    <w:p w:rsidR="00DB51D2" w:rsidRDefault="00DB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4E" w:rsidRDefault="009A084E">
    <w:pPr>
      <w:pStyle w:val="a3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D2"/>
    <w:rsid w:val="000B3E10"/>
    <w:rsid w:val="00113AF3"/>
    <w:rsid w:val="00311572"/>
    <w:rsid w:val="00482FB9"/>
    <w:rsid w:val="00521515"/>
    <w:rsid w:val="00606242"/>
    <w:rsid w:val="00713AE1"/>
    <w:rsid w:val="008324EE"/>
    <w:rsid w:val="00911100"/>
    <w:rsid w:val="009139FE"/>
    <w:rsid w:val="009548E0"/>
    <w:rsid w:val="009A084E"/>
    <w:rsid w:val="009E6066"/>
    <w:rsid w:val="00B55E61"/>
    <w:rsid w:val="00B710FC"/>
    <w:rsid w:val="00BF7443"/>
    <w:rsid w:val="00C932B9"/>
    <w:rsid w:val="00DB51D2"/>
    <w:rsid w:val="00E92D6B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20">
    <w:name w:val="Body Text Indent 2"/>
    <w:basedOn w:val="a"/>
    <w:link w:val="21"/>
    <w:rsid w:val="00DB51D2"/>
    <w:pPr>
      <w:ind w:firstLineChars="192" w:firstLine="768"/>
    </w:pPr>
    <w:rPr>
      <w:rFonts w:eastAsia="華康簡楷"/>
      <w:sz w:val="40"/>
    </w:rPr>
  </w:style>
  <w:style w:type="character" w:customStyle="1" w:styleId="21">
    <w:name w:val="本文縮排 2 字元"/>
    <w:basedOn w:val="a0"/>
    <w:link w:val="20"/>
    <w:rsid w:val="00DB51D2"/>
    <w:rPr>
      <w:rFonts w:eastAsia="華康簡楷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20">
    <w:name w:val="Body Text Indent 2"/>
    <w:basedOn w:val="a"/>
    <w:link w:val="21"/>
    <w:rsid w:val="00DB51D2"/>
    <w:pPr>
      <w:ind w:firstLineChars="192" w:firstLine="768"/>
    </w:pPr>
    <w:rPr>
      <w:rFonts w:eastAsia="華康簡楷"/>
      <w:sz w:val="40"/>
    </w:rPr>
  </w:style>
  <w:style w:type="character" w:customStyle="1" w:styleId="21">
    <w:name w:val="本文縮排 2 字元"/>
    <w:basedOn w:val="a0"/>
    <w:link w:val="20"/>
    <w:rsid w:val="00DB51D2"/>
    <w:rPr>
      <w:rFonts w:eastAsia="華康簡楷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理律法律事務所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卓玲玲</dc:creator>
  <cp:lastModifiedBy>卓玲玲</cp:lastModifiedBy>
  <cp:revision>2</cp:revision>
  <dcterms:created xsi:type="dcterms:W3CDTF">2020-09-14T04:17:00Z</dcterms:created>
  <dcterms:modified xsi:type="dcterms:W3CDTF">2020-09-14T04:17:00Z</dcterms:modified>
</cp:coreProperties>
</file>